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SHAREHOLDERS' AGREEMENT</w:t>
      </w:r>
    </w:p>
    <w:p/>
    <w:p/>
    <w:p>
      <w:r>
        <w:rPr>
          <w:b w:val="0"/>
          <w:sz w:val="20"/>
        </w:rPr>
        <w:t>This Shareholders' Agreement (the “Agreement”) is made and entered into by and among the shareholders of the company named below (the “Company”). This Agreement sets out the terms and conditions governing the relationship among the shareholders, the management of the Company, and the rights and obligations of the shareholders with respect to their shareholdings in the Company.</w:t>
      </w:r>
    </w:p>
    <w:p/>
    <w:p/>
    <w:p>
      <w:r>
        <w:rPr>
          <w:b/>
          <w:sz w:val="20"/>
        </w:rPr>
        <w:t>Company Information:</w:t>
      </w:r>
    </w:p>
    <w:p>
      <w:r>
        <w:rPr>
          <w:b w:val="0"/>
          <w:sz w:val="20"/>
        </w:rPr>
        <w:t>Company Name: ____________________________________________________________</w:t>
      </w:r>
    </w:p>
    <w:p>
      <w:r>
        <w:rPr>
          <w:b w:val="0"/>
          <w:sz w:val="20"/>
        </w:rPr>
        <w:t>Company Number: __________________________________________________________</w:t>
      </w:r>
    </w:p>
    <w:p>
      <w:r>
        <w:rPr>
          <w:b w:val="0"/>
          <w:sz w:val="20"/>
        </w:rPr>
        <w:t>Registered Office: _________________________________________________________</w:t>
      </w:r>
    </w:p>
    <w:p/>
    <w:p/>
    <w:p>
      <w:r>
        <w:rPr>
          <w:b/>
          <w:sz w:val="22"/>
        </w:rPr>
        <w:t>1. Definitions and Interpretation</w:t>
      </w:r>
    </w:p>
    <w:p>
      <w:r>
        <w:rPr>
          <w:b w:val="0"/>
          <w:sz w:val="20"/>
        </w:rPr>
        <w:t>In this Agreement, unless the context otherwise requires, the following words and expressions shall have the following meanings:</w:t>
      </w:r>
    </w:p>
    <w:p>
      <w:r>
        <w:rPr>
          <w:b w:val="0"/>
          <w:sz w:val="20"/>
        </w:rPr>
        <w:t>“Articles” means the articles of association of the Company as amended from time to time.</w:t>
      </w:r>
    </w:p>
    <w:p>
      <w:r>
        <w:rPr>
          <w:b w:val="0"/>
          <w:sz w:val="20"/>
        </w:rPr>
        <w:t>“Board” means the board of directors of the Company.</w:t>
      </w:r>
    </w:p>
    <w:p>
      <w:r>
        <w:rPr>
          <w:b w:val="0"/>
          <w:sz w:val="20"/>
        </w:rPr>
        <w:t>“Business Day” means any day other than a Saturday, Sunday or public holiday in England when banks are open for business.</w:t>
      </w:r>
    </w:p>
    <w:p>
      <w:r>
        <w:rPr>
          <w:b w:val="0"/>
          <w:sz w:val="20"/>
        </w:rPr>
        <w:t>“Shares” means the ordinary shares in the capital of the Company.</w:t>
      </w:r>
    </w:p>
    <w:p>
      <w:r>
        <w:rPr>
          <w:b w:val="0"/>
          <w:sz w:val="20"/>
        </w:rPr>
        <w:t>“Shareholders” means the parties to this Agreement who hold Shares in the Company.</w:t>
      </w:r>
    </w:p>
    <w:p/>
    <w:p>
      <w:r>
        <w:rPr>
          <w:b/>
          <w:sz w:val="22"/>
        </w:rPr>
        <w:t>2. Share Capital and Shareholders</w:t>
      </w:r>
    </w:p>
    <w:p>
      <w:r>
        <w:rPr>
          <w:b w:val="0"/>
          <w:sz w:val="20"/>
        </w:rPr>
        <w:t>2.1 The Shareholders confirm their respective shareholdings as follows:</w:t>
      </w:r>
    </w:p>
    <w:tbl>
      <w:tblPr>
        <w:tblStyle w:val="TableGrid"/>
        <w:tblW w:type="auto" w:w="0"/>
        <w:tblLook w:firstColumn="1" w:firstRow="1" w:lastColumn="0" w:lastRow="0" w:noHBand="0" w:noVBand="1" w:val="04A0"/>
      </w:tblPr>
      <w:tblGrid>
        <w:gridCol w:w="3324"/>
        <w:gridCol w:w="3324"/>
        <w:gridCol w:w="3324"/>
      </w:tblGrid>
      <w:tr>
        <w:tc>
          <w:tcPr>
            <w:tcW w:type="dxa" w:w="3324"/>
          </w:tcPr>
          <w:p>
            <w:r>
              <w:t>Shareholder Name</w:t>
            </w:r>
          </w:p>
        </w:tc>
        <w:tc>
          <w:tcPr>
            <w:tcW w:type="dxa" w:w="3324"/>
          </w:tcPr>
          <w:p>
            <w:r>
              <w:t>Number of Shares</w:t>
            </w:r>
          </w:p>
        </w:tc>
        <w:tc>
          <w:tcPr>
            <w:tcW w:type="dxa" w:w="3324"/>
          </w:tcPr>
          <w:p>
            <w:r>
              <w:t>Percentage Holding</w:t>
            </w:r>
          </w:p>
        </w:tc>
      </w:tr>
      <w:tr>
        <w:tc>
          <w:tcPr>
            <w:tcW w:type="dxa" w:w="3324"/>
          </w:tcPr>
          <w:p>
            <w:r/>
          </w:p>
        </w:tc>
        <w:tc>
          <w:tcPr>
            <w:tcW w:type="dxa" w:w="3324"/>
          </w:tcPr>
          <w:p>
            <w:r/>
          </w:p>
        </w:tc>
        <w:tc>
          <w:tcPr>
            <w:tcW w:type="dxa" w:w="3324"/>
          </w:tcPr>
          <w:p>
            <w:r/>
          </w:p>
        </w:tc>
      </w:tr>
    </w:tbl>
    <w:p/>
    <w:p/>
    <w:p>
      <w:r>
        <w:rPr>
          <w:b/>
          <w:sz w:val="22"/>
        </w:rPr>
        <w:t>3. Purpose of Agreement</w:t>
      </w:r>
    </w:p>
    <w:p>
      <w:r>
        <w:rPr>
          <w:b w:val="0"/>
          <w:sz w:val="20"/>
        </w:rPr>
        <w:t>This Agreement is intended to regulate the relationship between the Shareholders, establish procedures for the management and operation of the Company, and protect the interests of the Shareholders in accordance with UK law.</w:t>
      </w:r>
    </w:p>
    <w:p/>
    <w:p>
      <w:r>
        <w:rPr>
          <w:b/>
          <w:sz w:val="22"/>
        </w:rPr>
        <w:t>4. Management of the Company</w:t>
      </w:r>
    </w:p>
    <w:p>
      <w:r>
        <w:rPr>
          <w:b w:val="0"/>
          <w:sz w:val="20"/>
        </w:rPr>
        <w:t>4.1 The business and affairs of the Company shall be managed by the Board of Directors appointed in accordance with the Articles and this Agreement.</w:t>
      </w:r>
    </w:p>
    <w:p>
      <w:r>
        <w:rPr>
          <w:b w:val="0"/>
          <w:sz w:val="20"/>
        </w:rPr>
        <w:t>4.2 The Shareholders shall procure that the Board acts in the best interests of the Company and the Shareholders as a whole.</w:t>
      </w:r>
    </w:p>
    <w:p>
      <w:r>
        <w:rPr>
          <w:b w:val="0"/>
          <w:sz w:val="20"/>
        </w:rPr>
        <w:t>4.3 The Shareholders shall have the right to appoint and remove directors as specified in the Articles and this Agreement.</w:t>
      </w:r>
    </w:p>
    <w:p/>
    <w:p>
      <w:r>
        <w:rPr>
          <w:b/>
          <w:sz w:val="22"/>
        </w:rPr>
        <w:t>5. Shareholders’ Meetings and Voting</w:t>
      </w:r>
    </w:p>
    <w:p>
      <w:r>
        <w:rPr>
          <w:b w:val="0"/>
          <w:sz w:val="20"/>
        </w:rPr>
        <w:t>5.1 Meetings of Shareholders shall be held in accordance with the Articles and the Companies Act 2006.</w:t>
      </w:r>
    </w:p>
    <w:p>
      <w:r>
        <w:rPr>
          <w:b w:val="0"/>
          <w:sz w:val="20"/>
        </w:rPr>
        <w:t>5.2 Each Shareholder shall be entitled to one vote per Share held.</w:t>
      </w:r>
    </w:p>
    <w:p>
      <w:r>
        <w:rPr>
          <w:b w:val="0"/>
          <w:sz w:val="20"/>
        </w:rPr>
        <w:t>5.3 Certain decisions, including but not limited to amendments to Articles, issuance of shares, or disposal of substantial assets, shall require a special resolution passed by at least 75% of the Shareholders’ votes.</w:t>
      </w:r>
    </w:p>
    <w:p/>
    <w:p>
      <w:r>
        <w:rPr>
          <w:b/>
          <w:sz w:val="22"/>
        </w:rPr>
        <w:t>6. Transfer of Shares</w:t>
      </w:r>
    </w:p>
    <w:p>
      <w:r>
        <w:rPr>
          <w:b w:val="0"/>
          <w:sz w:val="20"/>
        </w:rPr>
        <w:t>6.1 No Shareholder shall transfer any Shares except in accordance with the terms of this Agreement and the Articles.</w:t>
      </w:r>
    </w:p>
    <w:p>
      <w:r>
        <w:rPr>
          <w:b w:val="0"/>
          <w:sz w:val="20"/>
        </w:rPr>
        <w:t>6.2 Right of First Refusal: If a Shareholder (the “Selling Shareholder”) wishes to transfer Shares, the other Shareholders shall have a right of first refusal to purchase the offered Shares on the same terms.</w:t>
      </w:r>
    </w:p>
    <w:p>
      <w:r>
        <w:rPr>
          <w:b w:val="0"/>
          <w:sz w:val="20"/>
        </w:rPr>
        <w:t>6.3 Permitted Transfers: Transfers to Affiliates or family members may be permitted subject to the transferee agreeing to be bound by this Agreement.</w:t>
      </w:r>
    </w:p>
    <w:p>
      <w:r>
        <w:rPr>
          <w:b w:val="0"/>
          <w:sz w:val="20"/>
        </w:rPr>
        <w:t>6.4 Any purported transfer not complying with this Agreement shall be null and void.</w:t>
      </w:r>
    </w:p>
    <w:p/>
    <w:p>
      <w:r>
        <w:rPr>
          <w:b/>
          <w:sz w:val="22"/>
        </w:rPr>
        <w:t>7. Pre-emption Rights</w:t>
      </w:r>
    </w:p>
    <w:p>
      <w:r>
        <w:rPr>
          <w:b w:val="0"/>
          <w:sz w:val="20"/>
        </w:rPr>
        <w:t>7.1 If the Company proposes to allot new shares or securities convertible into shares, each Shareholder shall have a pro-rata right of pre-emption to subscribe for such shares or securities on the same terms as offered to any third party.</w:t>
      </w:r>
    </w:p>
    <w:p/>
    <w:p>
      <w:r>
        <w:rPr>
          <w:b/>
          <w:sz w:val="22"/>
        </w:rPr>
        <w:t>8. Dividends and Distribution</w:t>
      </w:r>
    </w:p>
    <w:p>
      <w:r>
        <w:rPr>
          <w:b w:val="0"/>
          <w:sz w:val="20"/>
        </w:rPr>
        <w:t>8.1 Subject to the Companies Act 2006 and the Articles, dividends may be declared and paid to Shareholders in proportion to their shareholdings.</w:t>
      </w:r>
    </w:p>
    <w:p>
      <w:r>
        <w:rPr>
          <w:b w:val="0"/>
          <w:sz w:val="20"/>
        </w:rPr>
        <w:t>8.2 The Board shall recommend dividend payments based on the Company’s profits and financial position.</w:t>
      </w:r>
    </w:p>
    <w:p/>
    <w:p>
      <w:r>
        <w:rPr>
          <w:b/>
          <w:sz w:val="22"/>
        </w:rPr>
        <w:t>9. Confidentiality</w:t>
      </w:r>
    </w:p>
    <w:p>
      <w:r>
        <w:rPr>
          <w:b w:val="0"/>
          <w:sz w:val="20"/>
        </w:rPr>
        <w:t>9.1 Each Shareholder shall keep confidential all information relating to the Company’s business and affairs which is not in the public domain, except as required by law or with the consent of the other Shareholders.</w:t>
      </w:r>
    </w:p>
    <w:p/>
    <w:p>
      <w:r>
        <w:rPr>
          <w:b/>
          <w:sz w:val="22"/>
        </w:rPr>
        <w:t>10. Non-Compete and Non-Solicitation</w:t>
      </w:r>
    </w:p>
    <w:p>
      <w:r>
        <w:rPr>
          <w:b w:val="0"/>
          <w:sz w:val="20"/>
        </w:rPr>
        <w:t>10.1 During the term of this Agreement and for a period of 12 months after cessation of shareholding, no Shareholder shall, directly or indirectly, engage in or assist any business competing with the Company within the United Kingdom.</w:t>
      </w:r>
    </w:p>
    <w:p>
      <w:r>
        <w:rPr>
          <w:b w:val="0"/>
          <w:sz w:val="20"/>
        </w:rPr>
        <w:t>10.2 No Shareholder shall solicit employees, clients, or suppliers of the Company for the same period.</w:t>
      </w:r>
    </w:p>
    <w:p/>
    <w:p>
      <w:r>
        <w:rPr>
          <w:b/>
          <w:sz w:val="22"/>
        </w:rPr>
        <w:t>11. Term and Termination</w:t>
      </w:r>
    </w:p>
    <w:p>
      <w:r>
        <w:rPr>
          <w:b w:val="0"/>
          <w:sz w:val="20"/>
        </w:rPr>
        <w:t>11.1 This Agreement shall continue in full force and effect until terminated by written agreement of all Shareholders.</w:t>
      </w:r>
    </w:p>
    <w:p>
      <w:r>
        <w:rPr>
          <w:b w:val="0"/>
          <w:sz w:val="20"/>
        </w:rPr>
        <w:t>11.2 Termination shall be without prejudice to any accrued rights or liabilities.</w:t>
      </w:r>
    </w:p>
    <w:p/>
    <w:p>
      <w:r>
        <w:rPr>
          <w:b/>
          <w:sz w:val="22"/>
        </w:rPr>
        <w:t>12. Dispute Resolution</w:t>
      </w:r>
    </w:p>
    <w:p>
      <w:r>
        <w:rPr>
          <w:b w:val="0"/>
          <w:sz w:val="20"/>
        </w:rPr>
        <w:t>12.1 Any dispute arising out of or in connection with this Agreement shall first be attempted to be resolved amicably through negotiation between the Shareholders.</w:t>
      </w:r>
    </w:p>
    <w:p>
      <w:r>
        <w:rPr>
          <w:b w:val="0"/>
          <w:sz w:val="20"/>
        </w:rPr>
        <w:t>12.2 If unresolved within 30 days, the dispute shall be referred to mediation under the Centre for Effective Dispute Resolution (CEDR) Model Mediation Procedure.</w:t>
      </w:r>
    </w:p>
    <w:p>
      <w:r>
        <w:rPr>
          <w:b w:val="0"/>
          <w:sz w:val="20"/>
        </w:rPr>
        <w:t>12.3 If mediation fails, the dispute shall be finally resolved by arbitration under the rules of the London Court of International Arbitration (LCIA).</w:t>
      </w:r>
    </w:p>
    <w:p/>
    <w:p>
      <w:r>
        <w:rPr>
          <w:b/>
          <w:sz w:val="22"/>
        </w:rPr>
        <w:t>13. Governing Law and Jurisdiction</w:t>
      </w:r>
    </w:p>
    <w:p>
      <w:r>
        <w:rPr>
          <w:b w:val="0"/>
          <w:sz w:val="20"/>
        </w:rPr>
        <w:t>13.1 This Agreement shall be governed by and construed in accordance with the laws of England and Wales.</w:t>
      </w:r>
    </w:p>
    <w:p>
      <w:r>
        <w:rPr>
          <w:b w:val="0"/>
          <w:sz w:val="20"/>
        </w:rPr>
        <w:t>13.2 The courts of England and Wales shall have exclusive jurisdiction to settle any disputes arising out of or in connection with this Agreement.</w:t>
      </w:r>
    </w:p>
    <w:p/>
    <w:p>
      <w:r>
        <w:rPr>
          <w:b/>
          <w:sz w:val="22"/>
        </w:rPr>
        <w:t>14. Notices</w:t>
      </w:r>
    </w:p>
    <w:p>
      <w:r>
        <w:rPr>
          <w:b w:val="0"/>
          <w:sz w:val="20"/>
        </w:rPr>
        <w:t>14.1 Any notice or other communication given under this Agreement shall be in writing and sent by hand, recorded delivery, or email to the parties at their addresses specified in this Agreement or otherwise notified in writing.</w:t>
      </w:r>
    </w:p>
    <w:p>
      <w:r>
        <w:rPr>
          <w:b w:val="0"/>
          <w:sz w:val="20"/>
        </w:rPr>
        <w:t>14.2 Notices shall be deemed given on the date of delivery if by hand or recorded delivery, or on the date of transmission if by email.</w:t>
      </w:r>
    </w:p>
    <w:p/>
    <w:p>
      <w:r>
        <w:rPr>
          <w:b/>
          <w:sz w:val="22"/>
        </w:rPr>
        <w:t>15. Entire Agreement</w:t>
      </w:r>
    </w:p>
    <w:p>
      <w:r>
        <w:rPr>
          <w:b w:val="0"/>
          <w:sz w:val="20"/>
        </w:rPr>
        <w:t>This Agreement constitutes the entire agreement between the Shareholders relating to its subject matter and supersedes all prior agreements and understandings.</w:t>
      </w:r>
    </w:p>
    <w:p/>
    <w:p>
      <w:r>
        <w:rPr>
          <w:b/>
          <w:sz w:val="22"/>
        </w:rPr>
        <w:t>16. Amendments</w:t>
      </w:r>
    </w:p>
    <w:p>
      <w:r>
        <w:rPr>
          <w:b w:val="0"/>
          <w:sz w:val="20"/>
        </w:rPr>
        <w:t>No amendment or variation to this Agreement shall be valid unless made in writing and signed by all Shareholders.</w:t>
      </w:r>
    </w:p>
    <w:p/>
    <w:p>
      <w:r>
        <w:rPr>
          <w:b/>
          <w:sz w:val="22"/>
        </w:rPr>
        <w:t>17. Severability</w:t>
      </w:r>
    </w:p>
    <w:p>
      <w:r>
        <w:rPr>
          <w:b w:val="0"/>
          <w:sz w:val="20"/>
        </w:rPr>
        <w:t>If any provision of this Agreement is held to be invalid or unenforceable, the remaining provisions shall continue in full force and effect.</w:t>
      </w:r>
    </w:p>
    <w:p/>
    <w:p>
      <w:r>
        <w:rPr>
          <w:b/>
          <w:sz w:val="22"/>
        </w:rPr>
        <w:t>18. Counterparts</w:t>
      </w:r>
    </w:p>
    <w:p>
      <w:r>
        <w:rPr>
          <w:b w:val="0"/>
          <w:sz w:val="20"/>
        </w:rPr>
        <w:t>This Agreement may be executed in any number of counterparts, each of which shall be deemed an original, but all of which together shall constitute one and the same instrument.</w:t>
      </w:r>
    </w:p>
    <w:p/>
    <w:p/>
    <w:p>
      <w:r>
        <w:rPr>
          <w:b w:val="0"/>
          <w:sz w:val="20"/>
        </w:rPr>
        <w:t>IN WITNESS WHEREOF, the parties hereto have executed this Shareholders'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SHAREHOLDER 1</w:t>
            </w:r>
          </w:p>
        </w:tc>
        <w:tc>
          <w:tcPr>
            <w:tcW w:type="dxa" w:w="4986"/>
            <w:tcBorders>
              <w:top w:val="nil"/>
              <w:left w:val="nil"/>
              <w:bottom w:val="nil"/>
              <w:right w:val="nil"/>
              <w:insideH w:val="nil"/>
              <w:insideV w:val="nil"/>
            </w:tcBorders>
          </w:tcPr>
          <w:p>
            <w:pPr>
              <w:jc w:val="center"/>
            </w:pPr>
            <w:r>
              <w:t>SHAREHOLDER 2</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https://legaltemplates-uk.com/shareholders-agreement/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hareholders-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