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WISHES</w:t>
      </w:r>
    </w:p>
    <w:p/>
    <w:p/>
    <w:p>
      <w:r>
        <w:rPr>
          <w:b/>
          <w:sz w:val="20"/>
        </w:rPr>
        <w:t>This Letter of Wishes is provided to accompany the Trust established by the Settlor, to guide the Trustees in the administration and distribution of the Trust assets. This Letter is intended to be a non-legally binding expression of the Settlor’s wishes, but it is made in good faith and with the intention that the Trustees give it due consideration.</w:t>
      </w:r>
    </w:p>
    <w:p/>
    <w:p/>
    <w:p>
      <w:r>
        <w:rPr>
          <w:b/>
          <w:sz w:val="22"/>
        </w:rPr>
        <w:t>1. General Guidance</w:t>
      </w:r>
    </w:p>
    <w:p>
      <w:r>
        <w:rPr>
          <w:b w:val="0"/>
          <w:sz w:val="20"/>
        </w:rPr>
        <w:t>The Trustees should act in accordance with the terms of the Trust Deed and in the best interests of the beneficiaries, having regard to their welfare, education, maintenance, and advancement in life. The Settlor wishes the Trustees to exercise their discretion with fairness, prudence, and impartiality.</w:t>
      </w:r>
    </w:p>
    <w:p/>
    <w:p>
      <w:r>
        <w:rPr>
          <w:b/>
          <w:sz w:val="22"/>
        </w:rPr>
        <w:t>2. Beneficiaries</w:t>
      </w:r>
    </w:p>
    <w:p>
      <w:r>
        <w:rPr>
          <w:b w:val="0"/>
          <w:sz w:val="20"/>
        </w:rPr>
        <w:t>The Settlor’s primary beneficiaries are the individuals named in the Trust Deed and any future individuals lawfully entitled under the Trust. The Trustees should consider the needs and circumstances of each beneficiary, including health, education, financial position, and personal development.</w:t>
      </w:r>
    </w:p>
    <w:p/>
    <w:p>
      <w:r>
        <w:rPr>
          <w:b/>
          <w:sz w:val="22"/>
        </w:rPr>
        <w:t>3. Distribution of Income and Capital</w:t>
      </w:r>
    </w:p>
    <w:p>
      <w:r>
        <w:rPr>
          <w:b w:val="0"/>
          <w:sz w:val="20"/>
        </w:rPr>
        <w:t>The Trustees are encouraged to distribute income to beneficiaries at their discretion, taking into account the beneficiaries’ current income needs and other sources of support. The Trustees may also make capital distributions where appropriate, particularly to meet significant needs, opportunities, or to promote long-term benefit.</w:t>
      </w:r>
    </w:p>
    <w:p/>
    <w:p>
      <w:r>
        <w:rPr>
          <w:b/>
          <w:sz w:val="22"/>
        </w:rPr>
        <w:t>4. Education and Advancement</w:t>
      </w:r>
    </w:p>
    <w:p>
      <w:r>
        <w:rPr>
          <w:b w:val="0"/>
          <w:sz w:val="20"/>
        </w:rPr>
        <w:t>The Settlor wishes the Trustees to prioritise the education, training, and advancement in life of the beneficiaries. This includes funding for schooling, higher education, apprenticeships, or other forms of personal development.</w:t>
      </w:r>
    </w:p>
    <w:p/>
    <w:p>
      <w:r>
        <w:rPr>
          <w:b/>
          <w:sz w:val="22"/>
        </w:rPr>
        <w:t>5. Welfare and Health</w:t>
      </w:r>
    </w:p>
    <w:p>
      <w:r>
        <w:rPr>
          <w:b w:val="0"/>
          <w:sz w:val="20"/>
        </w:rPr>
        <w:t>The Trustees should provide support to beneficiaries for their health and welfare needs, including medical expenses, care needs, and any other requirements that promote their physical and mental well-being.</w:t>
      </w:r>
    </w:p>
    <w:p/>
    <w:p>
      <w:r>
        <w:rPr>
          <w:b/>
          <w:sz w:val="22"/>
        </w:rPr>
        <w:t>6. Discretion and Flexibility</w:t>
      </w:r>
    </w:p>
    <w:p>
      <w:r>
        <w:rPr>
          <w:b w:val="0"/>
          <w:sz w:val="20"/>
        </w:rPr>
        <w:t>The Trustees are granted full discretion to vary distributions, defer payments, or apply funds for beneficiaries’ benefit in such manner as they consider appropriate, taking into account each beneficiary’s circumstances and needs.</w:t>
      </w:r>
    </w:p>
    <w:p/>
    <w:p>
      <w:r>
        <w:rPr>
          <w:b/>
          <w:sz w:val="22"/>
        </w:rPr>
        <w:t>7. Successors and Future Generations</w:t>
      </w:r>
    </w:p>
    <w:p>
      <w:r>
        <w:rPr>
          <w:b w:val="0"/>
          <w:sz w:val="20"/>
        </w:rPr>
        <w:t>The Trustees should consider the interests of future generations of beneficiaries, balancing the needs of present beneficiaries with the preservation of the Trust capital for the benefit of those yet to come.</w:t>
      </w:r>
    </w:p>
    <w:p/>
    <w:p>
      <w:r>
        <w:rPr>
          <w:b/>
          <w:sz w:val="22"/>
        </w:rPr>
        <w:t>8. Trust Administration</w:t>
      </w:r>
    </w:p>
    <w:p>
      <w:r>
        <w:rPr>
          <w:b w:val="0"/>
          <w:sz w:val="20"/>
        </w:rPr>
        <w:t>The Settlor expects the Trustees to administer the Trust prudently and in accordance with the Trust Deed, keeping proper accounts and records, and to seek professional advice where appropriate.</w:t>
      </w:r>
    </w:p>
    <w:p/>
    <w:p>
      <w:r>
        <w:rPr>
          <w:b/>
          <w:sz w:val="22"/>
        </w:rPr>
        <w:t>9. Confidentiality</w:t>
      </w:r>
    </w:p>
    <w:p>
      <w:r>
        <w:rPr>
          <w:b w:val="0"/>
          <w:sz w:val="20"/>
        </w:rPr>
        <w:t>The Trustees should keep the terms of this Letter, and all Trust matters, confidential except where disclosure is required by law or is necessary for proper administration.</w:t>
      </w:r>
    </w:p>
    <w:p/>
    <w:p>
      <w:r>
        <w:rPr>
          <w:b/>
          <w:sz w:val="22"/>
        </w:rPr>
        <w:t>10. Changes and Amendments</w:t>
      </w:r>
    </w:p>
    <w:p>
      <w:r>
        <w:rPr>
          <w:b w:val="0"/>
          <w:sz w:val="20"/>
        </w:rPr>
        <w:t>This Letter may be amended or replaced by the Settlor at any time. The Trustees should treat the most recent version as the current expression of the Settlor’s wishes.</w:t>
      </w:r>
    </w:p>
    <w:p/>
    <w:p/>
    <w:p>
      <w:r>
        <w:rPr>
          <w:b w:val="0"/>
          <w:sz w:val="20"/>
        </w:rPr>
        <w:t>The Settlor acknowledges that this Letter of Wishes is not legally binding on the Trustees, but trusts that the Trustees will have due regard for it in exercising their discretion.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Settlor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https://legaltemplates-uk.com/letter-of-wishes/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of-wishes/"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